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83" w:rsidRPr="005D1883" w:rsidRDefault="0077180F" w:rsidP="005D188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即時抗告申立書</w:t>
      </w:r>
    </w:p>
    <w:p w:rsidR="005D1883" w:rsidRDefault="005D1883" w:rsidP="005D188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730E9" w:rsidRPr="005D1883" w:rsidRDefault="00A730E9" w:rsidP="00047F70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D1883" w:rsidRPr="005D1883" w:rsidRDefault="00DB2316" w:rsidP="005D1883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令和●</w:t>
      </w:r>
      <w:r w:rsidR="005D1883" w:rsidRPr="005D188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</w:t>
      </w:r>
      <w:r w:rsidR="005D1883" w:rsidRPr="005D188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</w:t>
      </w:r>
      <w:r w:rsidR="005D1883" w:rsidRPr="005D188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A730E9" w:rsidRPr="005D1883" w:rsidRDefault="00A730E9" w:rsidP="005D188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D1883" w:rsidRPr="005D1883" w:rsidRDefault="00DB2316" w:rsidP="005D188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</w:t>
      </w:r>
      <w:r w:rsidR="007718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●高等</w:t>
      </w:r>
      <w:r w:rsidR="005D1883" w:rsidRPr="005D188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裁判所　御中</w:t>
      </w:r>
    </w:p>
    <w:p w:rsidR="0077180F" w:rsidRDefault="0077180F" w:rsidP="005D188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47F3C" w:rsidRDefault="005D1883" w:rsidP="00247F3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A730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A730E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718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抗告人</w:t>
      </w:r>
      <w:r w:rsidR="00F045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代理人弁護士</w:t>
      </w:r>
      <w:r w:rsidR="00F045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ab/>
      </w:r>
      <w:r w:rsidR="00DB23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 w:rsidR="007718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B23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</w:t>
      </w:r>
      <w:r w:rsidR="0077180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印</w:t>
      </w:r>
    </w:p>
    <w:p w:rsidR="001B051C" w:rsidRDefault="00047F70" w:rsidP="00247F3C">
      <w:pPr>
        <w:overflowPunct w:val="0"/>
        <w:ind w:firstLineChars="1800" w:firstLine="442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B05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1743FC" w:rsidRDefault="001743FC" w:rsidP="00771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7180F" w:rsidRDefault="0077180F" w:rsidP="00771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当事者の表示　　　　別紙当事者目録記載のとおり</w:t>
      </w:r>
    </w:p>
    <w:p w:rsidR="0077180F" w:rsidRPr="001B051C" w:rsidRDefault="0077180F" w:rsidP="00771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DB2316" w:rsidRDefault="005D1883" w:rsidP="0077180F">
      <w:pPr>
        <w:overflowPunct w:val="0"/>
        <w:jc w:val="left"/>
        <w:textAlignment w:val="baseline"/>
        <w:rPr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047F70" w:rsidRPr="00A415DF" w:rsidRDefault="0077180F" w:rsidP="007718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抗告の</w:t>
      </w:r>
      <w:r w:rsidR="00047F70" w:rsidRPr="00A415DF">
        <w:rPr>
          <w:rFonts w:hint="eastAsia"/>
          <w:sz w:val="24"/>
          <w:szCs w:val="24"/>
        </w:rPr>
        <w:t>趣旨</w:t>
      </w:r>
    </w:p>
    <w:p w:rsidR="0077180F" w:rsidRDefault="00047F70" w:rsidP="00047F70">
      <w:pPr>
        <w:rPr>
          <w:sz w:val="24"/>
          <w:szCs w:val="24"/>
        </w:rPr>
      </w:pPr>
      <w:r w:rsidRPr="00A415DF">
        <w:rPr>
          <w:rFonts w:hint="eastAsia"/>
          <w:sz w:val="24"/>
          <w:szCs w:val="24"/>
        </w:rPr>
        <w:t xml:space="preserve">　</w:t>
      </w:r>
    </w:p>
    <w:p w:rsidR="0077180F" w:rsidRDefault="0077180F" w:rsidP="0077180F">
      <w:pPr>
        <w:ind w:firstLineChars="100" w:firstLine="246"/>
        <w:rPr>
          <w:sz w:val="24"/>
          <w:szCs w:val="24"/>
        </w:rPr>
      </w:pPr>
      <w:r>
        <w:rPr>
          <w:rFonts w:hint="eastAsia"/>
          <w:sz w:val="24"/>
          <w:szCs w:val="24"/>
        </w:rPr>
        <w:t>１　原決定を取り消す。</w:t>
      </w:r>
    </w:p>
    <w:p w:rsidR="00047F70" w:rsidRDefault="0077180F" w:rsidP="0077180F">
      <w:pPr>
        <w:ind w:firstLineChars="100" w:firstLine="246"/>
        <w:rPr>
          <w:sz w:val="24"/>
          <w:szCs w:val="24"/>
        </w:rPr>
      </w:pPr>
      <w:r>
        <w:rPr>
          <w:rFonts w:hint="eastAsia"/>
          <w:sz w:val="24"/>
          <w:szCs w:val="24"/>
        </w:rPr>
        <w:t>２　本件保護命令申立てを</w:t>
      </w:r>
      <w:r w:rsidR="00047F70" w:rsidRPr="00A415DF">
        <w:rPr>
          <w:rFonts w:hint="eastAsia"/>
          <w:sz w:val="24"/>
          <w:szCs w:val="24"/>
        </w:rPr>
        <w:t>却下</w:t>
      </w:r>
      <w:r>
        <w:rPr>
          <w:rFonts w:hint="eastAsia"/>
          <w:sz w:val="24"/>
          <w:szCs w:val="24"/>
        </w:rPr>
        <w:t>する</w:t>
      </w:r>
      <w:r w:rsidR="00047F70" w:rsidRPr="00A415DF">
        <w:rPr>
          <w:rFonts w:hint="eastAsia"/>
          <w:sz w:val="24"/>
          <w:szCs w:val="24"/>
        </w:rPr>
        <w:t>。</w:t>
      </w:r>
    </w:p>
    <w:p w:rsidR="0077180F" w:rsidRDefault="0077180F" w:rsidP="0077180F">
      <w:pPr>
        <w:ind w:firstLineChars="100" w:firstLine="246"/>
        <w:rPr>
          <w:sz w:val="24"/>
          <w:szCs w:val="24"/>
        </w:rPr>
      </w:pPr>
      <w:r>
        <w:rPr>
          <w:rFonts w:hint="eastAsia"/>
          <w:sz w:val="24"/>
          <w:szCs w:val="24"/>
        </w:rPr>
        <w:t>３　申立費用及び抗告費用は、被抗告人の負担とする。</w:t>
      </w:r>
    </w:p>
    <w:p w:rsidR="0077180F" w:rsidRPr="00A415DF" w:rsidRDefault="0077180F" w:rsidP="0077180F">
      <w:pPr>
        <w:ind w:firstLineChars="100" w:firstLine="246"/>
        <w:rPr>
          <w:sz w:val="24"/>
          <w:szCs w:val="24"/>
        </w:rPr>
      </w:pPr>
    </w:p>
    <w:p w:rsidR="00047F70" w:rsidRPr="00A415DF" w:rsidRDefault="0077180F" w:rsidP="007718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抗告の理由</w:t>
      </w:r>
    </w:p>
    <w:p w:rsidR="00047F70" w:rsidRDefault="0077180F" w:rsidP="00047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47F70" w:rsidRPr="00A415DF">
        <w:rPr>
          <w:rFonts w:hint="eastAsia"/>
          <w:sz w:val="24"/>
          <w:szCs w:val="24"/>
        </w:rPr>
        <w:t>１</w:t>
      </w:r>
      <w:r w:rsidR="00047F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原決定の表示</w:t>
      </w:r>
    </w:p>
    <w:p w:rsidR="0077180F" w:rsidRDefault="0077180F" w:rsidP="0077180F">
      <w:pPr>
        <w:ind w:left="426" w:hangingChars="173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相手方は、本日から起算して６か月間、福岡市博多区博多駅前●丁目●番●号所在の申立人の住居その他の場所において、申立人の身辺につきまとい、または申立人の住居、勤務先、その他通常所在する場所の付近をはいかいしてはならない。</w:t>
      </w:r>
    </w:p>
    <w:p w:rsidR="0077180F" w:rsidRDefault="0077180F" w:rsidP="0077180F">
      <w:pPr>
        <w:ind w:left="426" w:hangingChars="173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申立費用は、相手方の負担とする。</w:t>
      </w:r>
    </w:p>
    <w:p w:rsidR="0077180F" w:rsidRDefault="0077180F" w:rsidP="0077180F">
      <w:pPr>
        <w:ind w:left="426" w:hangingChars="173" w:hanging="426"/>
        <w:rPr>
          <w:sz w:val="24"/>
          <w:szCs w:val="24"/>
        </w:rPr>
      </w:pPr>
    </w:p>
    <w:p w:rsidR="0077180F" w:rsidRDefault="0077180F" w:rsidP="0077180F">
      <w:pPr>
        <w:ind w:left="426" w:hangingChars="173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>第２　被抗告人への暴力が存在しないこと</w:t>
      </w:r>
    </w:p>
    <w:p w:rsidR="0077180F" w:rsidRDefault="0077180F" w:rsidP="0077180F">
      <w:pPr>
        <w:ind w:left="426" w:hangingChars="173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１　・・・・・・・・</w:t>
      </w:r>
    </w:p>
    <w:p w:rsidR="0077180F" w:rsidRDefault="0077180F" w:rsidP="0077180F">
      <w:pPr>
        <w:ind w:left="426" w:hangingChars="173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・・・・・・・・</w:t>
      </w:r>
    </w:p>
    <w:p w:rsidR="0077180F" w:rsidRDefault="0077180F" w:rsidP="00047F70">
      <w:pPr>
        <w:rPr>
          <w:sz w:val="24"/>
          <w:szCs w:val="24"/>
        </w:rPr>
      </w:pPr>
    </w:p>
    <w:p w:rsidR="0077180F" w:rsidRDefault="0077180F" w:rsidP="00047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　結論</w:t>
      </w:r>
    </w:p>
    <w:p w:rsidR="0077180F" w:rsidRDefault="0077180F" w:rsidP="0077180F">
      <w:pPr>
        <w:ind w:left="426" w:hangingChars="173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以上から、原決定は取り消しを免れず、被抗告人の本件申立ては却下されるべきなので、本即時抗告に及んだものである。</w:t>
      </w:r>
    </w:p>
    <w:p w:rsidR="004379E3" w:rsidRPr="004379E3" w:rsidRDefault="004379E3" w:rsidP="004379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DB2316" w:rsidRPr="00DB2316" w:rsidRDefault="00733FFB" w:rsidP="00DB2316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B2316" w:rsidRDefault="0077180F" w:rsidP="007718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証拠方法</w:t>
      </w:r>
    </w:p>
    <w:p w:rsidR="0077180F" w:rsidRDefault="0077180F" w:rsidP="0077180F">
      <w:pPr>
        <w:jc w:val="center"/>
        <w:rPr>
          <w:sz w:val="24"/>
          <w:szCs w:val="24"/>
        </w:rPr>
      </w:pPr>
    </w:p>
    <w:p w:rsidR="0077180F" w:rsidRDefault="0077180F" w:rsidP="007718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乙１号証　陳述書</w:t>
      </w:r>
    </w:p>
    <w:p w:rsidR="0077180F" w:rsidRDefault="0077180F" w:rsidP="0077180F">
      <w:pPr>
        <w:jc w:val="left"/>
        <w:rPr>
          <w:sz w:val="24"/>
          <w:szCs w:val="24"/>
        </w:rPr>
      </w:pPr>
    </w:p>
    <w:p w:rsidR="0077180F" w:rsidRDefault="0077180F" w:rsidP="0077180F">
      <w:pPr>
        <w:jc w:val="left"/>
        <w:rPr>
          <w:sz w:val="24"/>
          <w:szCs w:val="24"/>
        </w:rPr>
      </w:pPr>
    </w:p>
    <w:p w:rsidR="001743FC" w:rsidRDefault="001743FC" w:rsidP="001743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当事者目録</w:t>
      </w:r>
    </w:p>
    <w:p w:rsidR="001743FC" w:rsidRDefault="001743FC" w:rsidP="001743FC">
      <w:pPr>
        <w:jc w:val="center"/>
        <w:rPr>
          <w:sz w:val="24"/>
          <w:szCs w:val="24"/>
        </w:rPr>
      </w:pPr>
    </w:p>
    <w:p w:rsidR="0077180F" w:rsidRPr="0077180F" w:rsidRDefault="0077180F" w:rsidP="001743FC">
      <w:pPr>
        <w:ind w:firstLineChars="400" w:firstLine="984"/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本籍　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●●●●●●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住所　〒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Pr="0077180F">
        <w:rPr>
          <w:rFonts w:hint="eastAsia"/>
          <w:sz w:val="24"/>
          <w:szCs w:val="24"/>
        </w:rPr>
        <w:t>－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Pr="0077180F">
        <w:rPr>
          <w:rFonts w:hint="eastAsia"/>
          <w:sz w:val="24"/>
          <w:szCs w:val="24"/>
        </w:rPr>
        <w:t xml:space="preserve">　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●●●●●●●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</w:t>
      </w:r>
      <w:r w:rsidRPr="0077180F">
        <w:rPr>
          <w:rFonts w:hint="eastAsia"/>
          <w:sz w:val="24"/>
          <w:szCs w:val="24"/>
        </w:rPr>
        <w:t xml:space="preserve">            </w:t>
      </w:r>
      <w:r w:rsidRPr="0077180F">
        <w:rPr>
          <w:rFonts w:hint="eastAsia"/>
          <w:sz w:val="24"/>
          <w:szCs w:val="24"/>
        </w:rPr>
        <w:t xml:space="preserve">　　　</w:t>
      </w:r>
      <w:r w:rsidR="001743FC">
        <w:rPr>
          <w:rFonts w:hint="eastAsia"/>
          <w:sz w:val="24"/>
          <w:szCs w:val="24"/>
        </w:rPr>
        <w:t xml:space="preserve">　抗告人（相手方）</w:t>
      </w:r>
      <w:r w:rsidRPr="0077180F">
        <w:rPr>
          <w:rFonts w:hint="eastAsia"/>
          <w:sz w:val="24"/>
          <w:szCs w:val="24"/>
        </w:rPr>
        <w:t xml:space="preserve">　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　●●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　　　〒８１２－００１１　福岡市博多区博多駅前</w:t>
      </w:r>
      <w:r w:rsidR="001743FC">
        <w:rPr>
          <w:rFonts w:hint="eastAsia"/>
          <w:sz w:val="24"/>
          <w:szCs w:val="24"/>
        </w:rPr>
        <w:t>●</w:t>
      </w:r>
      <w:r w:rsidRPr="0077180F">
        <w:rPr>
          <w:rFonts w:hint="eastAsia"/>
          <w:sz w:val="24"/>
          <w:szCs w:val="24"/>
        </w:rPr>
        <w:t>丁目</w:t>
      </w:r>
      <w:r w:rsidR="001743FC">
        <w:rPr>
          <w:rFonts w:hint="eastAsia"/>
          <w:sz w:val="24"/>
          <w:szCs w:val="24"/>
        </w:rPr>
        <w:t>●</w:t>
      </w:r>
      <w:r w:rsidRPr="0077180F">
        <w:rPr>
          <w:rFonts w:hint="eastAsia"/>
          <w:sz w:val="24"/>
          <w:szCs w:val="24"/>
        </w:rPr>
        <w:t>番</w:t>
      </w:r>
      <w:r w:rsidR="001743FC">
        <w:rPr>
          <w:rFonts w:hint="eastAsia"/>
          <w:sz w:val="24"/>
          <w:szCs w:val="24"/>
        </w:rPr>
        <w:t>●</w:t>
      </w:r>
      <w:r w:rsidRPr="0077180F">
        <w:rPr>
          <w:rFonts w:hint="eastAsia"/>
          <w:sz w:val="24"/>
          <w:szCs w:val="24"/>
        </w:rPr>
        <w:t>号</w:t>
      </w:r>
    </w:p>
    <w:p w:rsidR="0077180F" w:rsidRPr="0077180F" w:rsidRDefault="001743FC" w:rsidP="001743FC">
      <w:pPr>
        <w:ind w:firstLineChars="1100" w:firstLine="2706"/>
        <w:jc w:val="left"/>
        <w:rPr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Pr="0077180F">
        <w:rPr>
          <w:rFonts w:hint="eastAsia"/>
          <w:sz w:val="24"/>
          <w:szCs w:val="24"/>
        </w:rPr>
        <w:t>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="0077180F" w:rsidRPr="0077180F">
        <w:rPr>
          <w:rFonts w:hint="eastAsia"/>
          <w:sz w:val="24"/>
          <w:szCs w:val="24"/>
        </w:rPr>
        <w:t>法律事務所（送達場所）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　　　　　</w:t>
      </w:r>
      <w:r w:rsidRPr="0077180F">
        <w:rPr>
          <w:rFonts w:hint="eastAsia"/>
          <w:sz w:val="24"/>
          <w:szCs w:val="24"/>
        </w:rPr>
        <w:t xml:space="preserve">    </w:t>
      </w:r>
      <w:r w:rsidR="001743FC">
        <w:rPr>
          <w:rFonts w:hint="eastAsia"/>
          <w:sz w:val="24"/>
          <w:szCs w:val="24"/>
        </w:rPr>
        <w:t>上記抗告人</w:t>
      </w:r>
      <w:r w:rsidRPr="0077180F">
        <w:rPr>
          <w:rFonts w:hint="eastAsia"/>
          <w:sz w:val="24"/>
          <w:szCs w:val="24"/>
        </w:rPr>
        <w:t xml:space="preserve">代理人弁護士　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　●●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　　　　　　　　　　　　　　</w:t>
      </w:r>
      <w:r w:rsidRPr="0077180F">
        <w:rPr>
          <w:rFonts w:hint="eastAsia"/>
          <w:sz w:val="24"/>
          <w:szCs w:val="24"/>
        </w:rPr>
        <w:t xml:space="preserve"> </w:t>
      </w:r>
      <w:r w:rsidRPr="0077180F">
        <w:rPr>
          <w:rFonts w:hint="eastAsia"/>
          <w:sz w:val="24"/>
          <w:szCs w:val="24"/>
        </w:rPr>
        <w:t>電　話　０９２－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="001743FC" w:rsidRPr="0077180F">
        <w:rPr>
          <w:rFonts w:hint="eastAsia"/>
          <w:sz w:val="24"/>
          <w:szCs w:val="24"/>
        </w:rPr>
        <w:t>－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　　　　　　　　　</w:t>
      </w:r>
      <w:r w:rsidRPr="0077180F">
        <w:rPr>
          <w:rFonts w:hint="eastAsia"/>
          <w:sz w:val="24"/>
          <w:szCs w:val="24"/>
        </w:rPr>
        <w:t xml:space="preserve">           </w:t>
      </w:r>
      <w:r w:rsidRPr="0077180F">
        <w:rPr>
          <w:rFonts w:hint="eastAsia"/>
          <w:sz w:val="24"/>
          <w:szCs w:val="24"/>
        </w:rPr>
        <w:t>ＦＡＸ　０９２－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="001743FC" w:rsidRPr="0077180F">
        <w:rPr>
          <w:rFonts w:hint="eastAsia"/>
          <w:sz w:val="24"/>
          <w:szCs w:val="24"/>
        </w:rPr>
        <w:t>－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本籍　</w:t>
      </w:r>
      <w:r w:rsidR="001743FC">
        <w:rPr>
          <w:rFonts w:hint="eastAsia"/>
          <w:sz w:val="24"/>
          <w:szCs w:val="24"/>
        </w:rPr>
        <w:t>抗告人</w:t>
      </w:r>
      <w:r w:rsidRPr="0077180F">
        <w:rPr>
          <w:rFonts w:hint="eastAsia"/>
          <w:sz w:val="24"/>
          <w:szCs w:val="24"/>
        </w:rPr>
        <w:t>に同じ</w:t>
      </w:r>
    </w:p>
    <w:p w:rsidR="0077180F" w:rsidRP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住所　</w:t>
      </w:r>
      <w:r w:rsidR="001743FC" w:rsidRPr="0077180F">
        <w:rPr>
          <w:rFonts w:hint="eastAsia"/>
          <w:sz w:val="24"/>
          <w:szCs w:val="24"/>
        </w:rPr>
        <w:t>〒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="001743FC" w:rsidRPr="0077180F">
        <w:rPr>
          <w:rFonts w:hint="eastAsia"/>
          <w:sz w:val="24"/>
          <w:szCs w:val="24"/>
        </w:rPr>
        <w:t>－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</w:t>
      </w:r>
      <w:r w:rsidR="001743FC" w:rsidRPr="0077180F">
        <w:rPr>
          <w:rFonts w:hint="eastAsia"/>
          <w:sz w:val="24"/>
          <w:szCs w:val="24"/>
        </w:rPr>
        <w:t xml:space="preserve">　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●●●●●●●</w:t>
      </w:r>
    </w:p>
    <w:p w:rsidR="0077180F" w:rsidRDefault="0077180F" w:rsidP="0077180F">
      <w:pPr>
        <w:jc w:val="left"/>
        <w:rPr>
          <w:sz w:val="24"/>
          <w:szCs w:val="24"/>
        </w:rPr>
      </w:pPr>
      <w:r w:rsidRPr="0077180F">
        <w:rPr>
          <w:rFonts w:hint="eastAsia"/>
          <w:sz w:val="24"/>
          <w:szCs w:val="24"/>
        </w:rPr>
        <w:t xml:space="preserve">　　　　　　　　　</w:t>
      </w:r>
      <w:r w:rsidR="001743FC">
        <w:rPr>
          <w:rFonts w:hint="eastAsia"/>
          <w:sz w:val="24"/>
          <w:szCs w:val="24"/>
        </w:rPr>
        <w:t xml:space="preserve">　　　被抗告人（申立人）</w:t>
      </w:r>
      <w:r w:rsidRPr="0077180F">
        <w:rPr>
          <w:rFonts w:hint="eastAsia"/>
          <w:sz w:val="24"/>
          <w:szCs w:val="24"/>
        </w:rPr>
        <w:t xml:space="preserve">  </w:t>
      </w:r>
      <w:r w:rsidR="001743F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●●　●●</w:t>
      </w:r>
    </w:p>
    <w:p w:rsidR="0077180F" w:rsidRDefault="0077180F" w:rsidP="0077180F">
      <w:pPr>
        <w:jc w:val="left"/>
        <w:rPr>
          <w:sz w:val="24"/>
          <w:szCs w:val="24"/>
        </w:rPr>
      </w:pPr>
    </w:p>
    <w:p w:rsidR="001743FC" w:rsidRDefault="001743FC" w:rsidP="0077180F">
      <w:pPr>
        <w:jc w:val="left"/>
        <w:rPr>
          <w:sz w:val="24"/>
          <w:szCs w:val="24"/>
        </w:rPr>
      </w:pPr>
    </w:p>
    <w:p w:rsidR="00DB2316" w:rsidRDefault="00DB2316" w:rsidP="00047F70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55A" wp14:editId="237DCEED">
                <wp:simplePos x="0" y="0"/>
                <wp:positionH relativeFrom="column">
                  <wp:posOffset>520</wp:posOffset>
                </wp:positionH>
                <wp:positionV relativeFrom="paragraph">
                  <wp:posOffset>298161</wp:posOffset>
                </wp:positionV>
                <wp:extent cx="5936615" cy="7481455"/>
                <wp:effectExtent l="0" t="0" r="26035" b="2476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5734BF9-1881-F94D-BE18-0BF88A7626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748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DB2316" w:rsidRPr="00F131F0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※保護命令</w:t>
                            </w:r>
                            <w:r w:rsidR="001743F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への即時抗告申立書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の離婚事件チーム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は</w:t>
                            </w:r>
                            <w:r w:rsidR="001743F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ＤＶ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問題に注力していることから、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保護命令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に関して、多くのご相談が寄せられています。</w:t>
                            </w: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Pr="00F131F0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:rsidR="00DB2316" w:rsidRPr="00F131F0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また、書式は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記載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の内容は異なりますので、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弁護士以外の方は、離婚に詳しい弁護士に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:rsidR="00DB2316" w:rsidRPr="00F131F0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B2316" w:rsidRPr="00DB2316" w:rsidRDefault="00DB2316" w:rsidP="00DB231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8" w:history="1">
                              <w:r w:rsidRPr="00AE412D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Default="00DB2316" w:rsidP="00DB2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保護命令については、</w:t>
                            </w:r>
                            <w:hyperlink r:id="rId9" w:history="1">
                              <w:r w:rsidRPr="00AE412D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のページに詳しく解説しております。是非、ごらんください。</w:t>
                            </w: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</w:pP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※書式については、その適法性等を保証するものではありません。</w:t>
                            </w: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Default="00AE412D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/>
                                <w:sz w:val="22"/>
                              </w:rPr>
                              <w:drawing>
                                <wp:inline distT="0" distB="0" distL="0" distR="0">
                                  <wp:extent cx="5744845" cy="979805"/>
                                  <wp:effectExtent l="0" t="0" r="8255" b="0"/>
                                  <wp:docPr id="1" name="図 1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ooterImg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4845" cy="979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B2316" w:rsidRPr="00F131F0" w:rsidRDefault="00DB2316" w:rsidP="00DB231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</w:rPr>
                            </w:pP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:rsidR="00DB2316" w:rsidRPr="00F131F0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B2316" w:rsidRPr="00F131F0" w:rsidRDefault="00DB2316" w:rsidP="00DB23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61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05pt;margin-top:23.5pt;width:467.45pt;height:5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7VWgIAAI0EAAAOAAAAZHJzL2Uyb0RvYy54bWysVE2O2jAU3lfqHSzvIRAIA4gwKgzpZtSp&#10;NO0BjOOQqI7t2h4SWnUD0qiH6BWqrnueXKTPDjB0umrVLMyz/X6+73t+zK7rkqMt06aQIsb9bg8j&#10;JqhMC7GJ8ft3SWeMkbFEpIRLwWK8YwZfz1++mFVqykKZS54yjSCJMNNKxTi3Vk2DwNCclcR0pWIC&#10;LjOpS2JhqzdBqkkF2UsehL3eKKikTpWWlBkDpzftJZ77/FnGqL3LMsMs4jEGbNav2q9rtwbzGZlu&#10;NFF5QY8wyD+gKEkhoOg51Q2xBD3o4o9UZUG1NDKzXSrLQGZZQZnnAGz6vWds7nOimOcC4hh1lsn8&#10;v7T0zfatRkUa4xAjQUpoUXN4bPbfm/3P5vAVNYdvzeHQ7H/AHvU9RVbbW2MdWbBakp+TJFxEq2TY&#10;ScDqDHuLYWexGk46STgYr8KrZBkORl+c2IGP8vFBpczU13fd8ua9AjC2Xsga3pIvZtStpB+Mi7zw&#10;aQMMeDsYdaZL9wtqIgiENu/OrXUQKRxGk8Fo1I8wonB3NRz3h1F0xHMKV9rY10yWyBkx1vB2PASy&#10;Bbgt9JOLq2YkL9Kk4NxvdmbJNdoSeGbwOlNZYcSJsXAYY9AEvmO138K4QFWMJ1HogJUKumDEpuX9&#10;t9k9ipykrAUR9eA7lfTgvPYX1aETXLgo5sfkyNGJ3OrqLFuva2DuzLVMd9AcGHV7B0vGJSCnvFAY&#10;5VJ/en5WwUgBm48PRDOMtOVL2U4gERT8Y9xqK+SrByuzwuv7VObYbXjzHvVxPt1QXe6919O/yPwX&#10;AAAA//8DAFBLAwQUAAYACAAAACEA5RtVc94AAAAIAQAADwAAAGRycy9kb3ducmV2LnhtbEyPzU7D&#10;MBCE70i8g7VI3KhDaPkJcSpAqkDcCJUKNydektB4HdlOE96e7QluOzur2W/y9Wx7cUAfOkcKLhcJ&#10;CKTamY4aBdv3zcUtiBA1Gd07QgU/GGBdnJ7kOjNuojc8lLERHEIh0wraGIdMylC3aHVYuAGJvS/n&#10;rY4sfSON1xOH216mSXItre6IP7R6wKcW6305WgXd5+NzOenvzX5Yvu7q8qNKXkav1PnZ/HAPIuIc&#10;/47hiM/oUDBT5UYyQfRHLaKC5Q0XYvfuasVDxes0XaUgi1z+L1D8AgAA//8DAFBLAQItABQABgAI&#10;AAAAIQC2gziS/gAAAOEBAAATAAAAAAAAAAAAAAAAAAAAAABbQ29udGVudF9UeXBlc10ueG1sUEsB&#10;Ai0AFAAGAAgAAAAhADj9If/WAAAAlAEAAAsAAAAAAAAAAAAAAAAALwEAAF9yZWxzLy5yZWxzUEsB&#10;Ai0AFAAGAAgAAAAhACpGztVaAgAAjQQAAA4AAAAAAAAAAAAAAAAALgIAAGRycy9lMm9Eb2MueG1s&#10;UEsBAi0AFAAGAAgAAAAhAOUbVXPeAAAACAEAAA8AAAAAAAAAAAAAAAAAtAQAAGRycy9kb3ducmV2&#10;LnhtbFBLBQYAAAAABAAEAPMAAAC/BQAAAAA=&#10;" fillcolor="window" strokecolor="#bcbcbc">
                <v:path arrowok="t"/>
                <v:textbox>
                  <w:txbxContent>
                    <w:p w:rsidR="00DB2316" w:rsidRPr="00F131F0" w:rsidRDefault="00DB2316" w:rsidP="00DB2316">
                      <w:pPr>
                        <w:rPr>
                          <w:rFonts w:ascii="ＭＳ ゴシック" w:eastAsia="ＭＳ ゴシック" w:hAnsi="ＭＳ 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※保護命令</w:t>
                      </w:r>
                      <w:r w:rsidR="001743FC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への即時抗告申立書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注意点</w:t>
                      </w: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事務所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の離婚事件チーム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は</w:t>
                      </w:r>
                      <w:r w:rsidR="001743FC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ＤＶ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問題に注力していることから、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保護命令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に関して、多くのご相談が寄せられています。</w:t>
                      </w: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Pr="00F131F0" w:rsidRDefault="00DB2316" w:rsidP="00DB23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、弁護士の方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のみとさせていただきます。</w:t>
                      </w:r>
                    </w:p>
                    <w:p w:rsidR="00DB2316" w:rsidRPr="00F131F0" w:rsidRDefault="00DB2316" w:rsidP="00DB23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。</w:t>
                      </w: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また、書式は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あくまでサンプルです。個々のケースによって、最適な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記載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の内容は異なりますので、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弁護士以外の方は、離婚に詳しい弁護士に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ご相談ください。</w:t>
                      </w:r>
                    </w:p>
                    <w:p w:rsidR="00DB2316" w:rsidRPr="00F131F0" w:rsidRDefault="00DB2316" w:rsidP="00DB23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B2316" w:rsidRPr="00DB2316" w:rsidRDefault="00DB2316" w:rsidP="00DB2316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ご相談の流れは</w:t>
                      </w:r>
                      <w:hyperlink r:id="rId11" w:history="1">
                        <w:r w:rsidRPr="00AE412D">
                          <w:rPr>
                            <w:rStyle w:val="aa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から。</w:t>
                      </w: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Default="00DB2316" w:rsidP="00DB231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保護命令については、</w:t>
                      </w:r>
                      <w:hyperlink r:id="rId12" w:history="1">
                        <w:r w:rsidRPr="00AE412D">
                          <w:rPr>
                            <w:rStyle w:val="aa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のページに詳しく解説しております。是非、ごらんください。</w:t>
                      </w: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※書式については、その適法性等を保証するものではありません。</w:t>
                      </w: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Default="00AE412D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/>
                          <w:sz w:val="22"/>
                        </w:rPr>
                        <w:drawing>
                          <wp:inline distT="0" distB="0" distL="0" distR="0">
                            <wp:extent cx="5744845" cy="979805"/>
                            <wp:effectExtent l="0" t="0" r="8255" b="0"/>
                            <wp:docPr id="1" name="図 1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footerImg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4845" cy="979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B2316" w:rsidRPr="00F131F0" w:rsidRDefault="00DB2316" w:rsidP="00DB2316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</w:rPr>
                      </w:pP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Default="00DB2316" w:rsidP="00DB231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:rsidR="00DB2316" w:rsidRPr="00F131F0" w:rsidRDefault="00DB2316" w:rsidP="00DB23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B2316" w:rsidRPr="00F131F0" w:rsidRDefault="00DB2316" w:rsidP="00DB23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C3FC3" w:rsidRPr="00047F70" w:rsidRDefault="00DC3FC3"/>
    <w:sectPr w:rsidR="00DC3FC3" w:rsidRPr="00047F70" w:rsidSect="00451683">
      <w:footerReference w:type="default" r:id="rId13"/>
      <w:pgSz w:w="11906" w:h="16838" w:code="9"/>
      <w:pgMar w:top="1985" w:right="1134" w:bottom="1701" w:left="1701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8D" w:rsidRDefault="00620A8D" w:rsidP="002C2BCC">
      <w:r>
        <w:separator/>
      </w:r>
    </w:p>
  </w:endnote>
  <w:endnote w:type="continuationSeparator" w:id="0">
    <w:p w:rsidR="00620A8D" w:rsidRDefault="00620A8D" w:rsidP="002C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515434"/>
      <w:docPartObj>
        <w:docPartGallery w:val="Page Numbers (Bottom of Page)"/>
        <w:docPartUnique/>
      </w:docPartObj>
    </w:sdtPr>
    <w:sdtEndPr/>
    <w:sdtContent>
      <w:p w:rsidR="00247F3C" w:rsidRDefault="00247F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12D" w:rsidRPr="00AE412D">
          <w:rPr>
            <w:noProof/>
            <w:lang w:val="ja-JP"/>
          </w:rPr>
          <w:t>3</w:t>
        </w:r>
        <w:r>
          <w:fldChar w:fldCharType="end"/>
        </w:r>
      </w:p>
    </w:sdtContent>
  </w:sdt>
  <w:p w:rsidR="00247F3C" w:rsidRDefault="00247F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8D" w:rsidRDefault="00620A8D" w:rsidP="002C2BCC">
      <w:r>
        <w:separator/>
      </w:r>
    </w:p>
  </w:footnote>
  <w:footnote w:type="continuationSeparator" w:id="0">
    <w:p w:rsidR="00620A8D" w:rsidRDefault="00620A8D" w:rsidP="002C2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E4A9B"/>
    <w:multiLevelType w:val="hybridMultilevel"/>
    <w:tmpl w:val="4A3C562C"/>
    <w:lvl w:ilvl="0" w:tplc="FC387B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15124"/>
    <w:multiLevelType w:val="hybridMultilevel"/>
    <w:tmpl w:val="9932AA8E"/>
    <w:lvl w:ilvl="0" w:tplc="5150FFD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D8915F2"/>
    <w:multiLevelType w:val="hybridMultilevel"/>
    <w:tmpl w:val="1272F5A8"/>
    <w:lvl w:ilvl="0" w:tplc="F614036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A6A2B"/>
    <w:multiLevelType w:val="hybridMultilevel"/>
    <w:tmpl w:val="DB2A8FF0"/>
    <w:lvl w:ilvl="0" w:tplc="F4B46234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797E2732"/>
    <w:multiLevelType w:val="hybridMultilevel"/>
    <w:tmpl w:val="5D3E888E"/>
    <w:lvl w:ilvl="0" w:tplc="98C8BB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70"/>
    <w:rsid w:val="00047F70"/>
    <w:rsid w:val="00073FB0"/>
    <w:rsid w:val="00085908"/>
    <w:rsid w:val="000B298D"/>
    <w:rsid w:val="001078F6"/>
    <w:rsid w:val="001743FC"/>
    <w:rsid w:val="001B051C"/>
    <w:rsid w:val="001F3808"/>
    <w:rsid w:val="00247F3C"/>
    <w:rsid w:val="00284FE0"/>
    <w:rsid w:val="002C2BCC"/>
    <w:rsid w:val="002C57DE"/>
    <w:rsid w:val="0031677A"/>
    <w:rsid w:val="00376127"/>
    <w:rsid w:val="00377A7E"/>
    <w:rsid w:val="0039277A"/>
    <w:rsid w:val="003C4BD4"/>
    <w:rsid w:val="00413C6F"/>
    <w:rsid w:val="004379E3"/>
    <w:rsid w:val="0045074C"/>
    <w:rsid w:val="00451683"/>
    <w:rsid w:val="004544A5"/>
    <w:rsid w:val="00475EC4"/>
    <w:rsid w:val="00485CF8"/>
    <w:rsid w:val="00492647"/>
    <w:rsid w:val="00496170"/>
    <w:rsid w:val="004E524A"/>
    <w:rsid w:val="004F0010"/>
    <w:rsid w:val="00501314"/>
    <w:rsid w:val="0051770A"/>
    <w:rsid w:val="005A283F"/>
    <w:rsid w:val="005D1883"/>
    <w:rsid w:val="005F2539"/>
    <w:rsid w:val="00605252"/>
    <w:rsid w:val="00620A8D"/>
    <w:rsid w:val="00647EFE"/>
    <w:rsid w:val="00661AC8"/>
    <w:rsid w:val="0069332A"/>
    <w:rsid w:val="006A4EDD"/>
    <w:rsid w:val="00705B8D"/>
    <w:rsid w:val="007225C2"/>
    <w:rsid w:val="00733FFB"/>
    <w:rsid w:val="0077180F"/>
    <w:rsid w:val="007F3615"/>
    <w:rsid w:val="0098294F"/>
    <w:rsid w:val="00992EE0"/>
    <w:rsid w:val="009D3207"/>
    <w:rsid w:val="00A12F2D"/>
    <w:rsid w:val="00A1681E"/>
    <w:rsid w:val="00A23E49"/>
    <w:rsid w:val="00A30301"/>
    <w:rsid w:val="00A475BA"/>
    <w:rsid w:val="00A730E9"/>
    <w:rsid w:val="00AC3F94"/>
    <w:rsid w:val="00AD4EE1"/>
    <w:rsid w:val="00AE412D"/>
    <w:rsid w:val="00AE4905"/>
    <w:rsid w:val="00B02CD5"/>
    <w:rsid w:val="00B36001"/>
    <w:rsid w:val="00B90D9D"/>
    <w:rsid w:val="00BA6FD6"/>
    <w:rsid w:val="00BB7589"/>
    <w:rsid w:val="00C42DDE"/>
    <w:rsid w:val="00C74E6A"/>
    <w:rsid w:val="00C86ED8"/>
    <w:rsid w:val="00CA1B1C"/>
    <w:rsid w:val="00CA65EB"/>
    <w:rsid w:val="00CE4C00"/>
    <w:rsid w:val="00CE6485"/>
    <w:rsid w:val="00D05E9D"/>
    <w:rsid w:val="00D349B2"/>
    <w:rsid w:val="00D57AE1"/>
    <w:rsid w:val="00D71301"/>
    <w:rsid w:val="00DB2316"/>
    <w:rsid w:val="00DC3FC3"/>
    <w:rsid w:val="00DE0A3E"/>
    <w:rsid w:val="00E06F43"/>
    <w:rsid w:val="00E7079A"/>
    <w:rsid w:val="00EA72FD"/>
    <w:rsid w:val="00F045F0"/>
    <w:rsid w:val="00F245AF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7E8025-95E0-4256-9AED-5DFD6FEB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2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BCC"/>
  </w:style>
  <w:style w:type="paragraph" w:styleId="a6">
    <w:name w:val="footer"/>
    <w:basedOn w:val="a"/>
    <w:link w:val="a7"/>
    <w:uiPriority w:val="99"/>
    <w:unhideWhenUsed/>
    <w:rsid w:val="002C2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BCC"/>
  </w:style>
  <w:style w:type="paragraph" w:styleId="a8">
    <w:name w:val="Balloon Text"/>
    <w:basedOn w:val="a"/>
    <w:link w:val="a9"/>
    <w:uiPriority w:val="99"/>
    <w:semiHidden/>
    <w:unhideWhenUsed/>
    <w:rsid w:val="00992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E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B2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dvmora.com/13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kuoka-dvmora.com/1325/13250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kuoka-dvmora.com/13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fukuoka-dvmora.com/1325/132501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76E7-944A-41BC-B5A0-4EE567E4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保護命令への即時抗告申立書</vt:lpstr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保護命令への即時抗告申立書</dc:title>
  <dc:creator>DAYLIGHT01</dc:creator>
  <cp:lastModifiedBy>DAYLIGHT_14</cp:lastModifiedBy>
  <cp:revision>6</cp:revision>
  <cp:lastPrinted>2014-12-24T00:10:00Z</cp:lastPrinted>
  <dcterms:created xsi:type="dcterms:W3CDTF">2019-07-13T07:03:00Z</dcterms:created>
  <dcterms:modified xsi:type="dcterms:W3CDTF">2019-08-19T00:16:00Z</dcterms:modified>
</cp:coreProperties>
</file>